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3EC" w14:textId="51E4467E" w:rsidR="00CB7AEE" w:rsidRDefault="00000000">
      <w:pPr>
        <w:pStyle w:val="Heading1"/>
      </w:pPr>
      <w: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202</w:t>
      </w:r>
      <w:r w:rsidR="00D6603A">
        <w:t>3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</w:p>
    <w:p w14:paraId="4EBADB3B" w14:textId="36E8E698" w:rsidR="00CB7AEE" w:rsidRDefault="00000000">
      <w:pPr>
        <w:spacing w:before="245" w:line="276" w:lineRule="auto"/>
        <w:ind w:left="111" w:right="145"/>
        <w:rPr>
          <w:sz w:val="24"/>
        </w:rPr>
      </w:pPr>
      <w:r>
        <w:rPr>
          <w:b/>
          <w:sz w:val="24"/>
        </w:rPr>
        <w:t xml:space="preserve">Quinnipiac Law’s Center on Dispute Resolution (CDR) </w:t>
      </w:r>
      <w:r>
        <w:rPr>
          <w:sz w:val="24"/>
        </w:rPr>
        <w:t xml:space="preserve">seeks a </w:t>
      </w:r>
      <w:r>
        <w:rPr>
          <w:b/>
          <w:sz w:val="24"/>
        </w:rPr>
        <w:t xml:space="preserve">current QUSL </w:t>
      </w:r>
      <w:r>
        <w:rPr>
          <w:b/>
          <w:sz w:val="24"/>
          <w:u w:val="single"/>
        </w:rPr>
        <w:t>FT 2L or PT 3L</w:t>
      </w:r>
      <w:r>
        <w:rPr>
          <w:b/>
          <w:sz w:val="24"/>
        </w:rPr>
        <w:t xml:space="preserve"> student </w:t>
      </w:r>
      <w:r>
        <w:rPr>
          <w:sz w:val="24"/>
        </w:rPr>
        <w:t>with 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Dispute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(DR)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Co-Fellow)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CDR for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semesters: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Spring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6603A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6603A">
        <w:rPr>
          <w:b/>
          <w:sz w:val="24"/>
        </w:rPr>
        <w:t>3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Fellow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(@5 hours/week x 14 weeks), at $15 per hour, including possibly some hours before the end of the Fall 202</w:t>
      </w:r>
      <w:r w:rsidR="00D6603A">
        <w:rPr>
          <w:sz w:val="24"/>
        </w:rPr>
        <w:t>2</w:t>
      </w:r>
      <w:r>
        <w:rPr>
          <w:sz w:val="24"/>
        </w:rPr>
        <w:t xml:space="preserve"> semester, and possibly over the summer of 202</w:t>
      </w:r>
      <w:r w:rsidR="00D6603A">
        <w:rPr>
          <w:sz w:val="24"/>
        </w:rPr>
        <w:t>3</w:t>
      </w:r>
      <w:r>
        <w:rPr>
          <w:sz w:val="24"/>
        </w:rPr>
        <w:t>, depending on the selected Fellow’s schedule.</w:t>
      </w:r>
    </w:p>
    <w:p w14:paraId="71794211" w14:textId="3D73ED36" w:rsidR="00CB7AEE" w:rsidRDefault="00000000">
      <w:pPr>
        <w:spacing w:before="197" w:line="278" w:lineRule="auto"/>
        <w:ind w:left="11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fellowship,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Resume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CDR</w:t>
      </w:r>
      <w:r>
        <w:rPr>
          <w:spacing w:val="-2"/>
          <w:sz w:val="24"/>
        </w:rPr>
        <w:t xml:space="preserve"> </w:t>
      </w:r>
      <w:r>
        <w:rPr>
          <w:sz w:val="24"/>
        </w:rPr>
        <w:t>Co-Directors</w:t>
      </w:r>
      <w:r>
        <w:rPr>
          <w:spacing w:val="-3"/>
          <w:sz w:val="24"/>
        </w:rPr>
        <w:t xml:space="preserve"> </w:t>
      </w:r>
      <w:r>
        <w:rPr>
          <w:sz w:val="24"/>
        </w:rPr>
        <w:t>Profs.</w:t>
      </w:r>
      <w:r>
        <w:rPr>
          <w:spacing w:val="-3"/>
          <w:sz w:val="24"/>
        </w:rPr>
        <w:t xml:space="preserve"> </w:t>
      </w:r>
      <w:r>
        <w:rPr>
          <w:sz w:val="24"/>
        </w:rPr>
        <w:t>Carrie</w:t>
      </w:r>
      <w:r>
        <w:rPr>
          <w:spacing w:val="-2"/>
          <w:sz w:val="24"/>
        </w:rPr>
        <w:t xml:space="preserve"> </w:t>
      </w:r>
      <w:r>
        <w:rPr>
          <w:sz w:val="24"/>
        </w:rPr>
        <w:t>Kaas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&amp; Charlie Pillsbury at </w:t>
      </w:r>
      <w:hyperlink r:id="rId5">
        <w:r>
          <w:rPr>
            <w:b/>
            <w:color w:val="0000FF"/>
            <w:sz w:val="24"/>
            <w:u w:val="single" w:color="0000FF"/>
          </w:rPr>
          <w:t>centerdisres@quinnipiac.edu</w:t>
        </w:r>
      </w:hyperlink>
      <w:r>
        <w:rPr>
          <w:b/>
          <w:color w:val="0000FF"/>
          <w:spacing w:val="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  <w:u w:val="single"/>
        </w:rPr>
        <w:t xml:space="preserve">application deadline is NOON, </w:t>
      </w:r>
      <w:r w:rsidR="00C06BF6">
        <w:rPr>
          <w:b/>
          <w:sz w:val="24"/>
          <w:u w:val="single"/>
        </w:rPr>
        <w:t>MONDAY, NOV.</w:t>
      </w:r>
      <w:r>
        <w:rPr>
          <w:b/>
          <w:sz w:val="24"/>
          <w:u w:val="single"/>
        </w:rPr>
        <w:t xml:space="preserve"> 1</w:t>
      </w:r>
      <w:r w:rsidR="00C06BF6">
        <w:rPr>
          <w:b/>
          <w:sz w:val="24"/>
          <w:u w:val="single"/>
        </w:rPr>
        <w:t>4</w:t>
      </w:r>
      <w:r>
        <w:rPr>
          <w:b/>
          <w:sz w:val="24"/>
        </w:rPr>
        <w:t xml:space="preserve">. </w:t>
      </w:r>
      <w:r>
        <w:rPr>
          <w:sz w:val="24"/>
        </w:rPr>
        <w:t xml:space="preserve">We will hold </w:t>
      </w:r>
      <w:r>
        <w:rPr>
          <w:b/>
          <w:sz w:val="24"/>
        </w:rPr>
        <w:t xml:space="preserve">interviews </w:t>
      </w:r>
      <w:r w:rsidR="00C06BF6">
        <w:rPr>
          <w:b/>
          <w:sz w:val="24"/>
        </w:rPr>
        <w:t>Fri</w:t>
      </w:r>
      <w:r>
        <w:rPr>
          <w:b/>
          <w:sz w:val="24"/>
        </w:rPr>
        <w:t xml:space="preserve">day, Nov. </w:t>
      </w:r>
      <w:r w:rsidR="00C06BF6">
        <w:rPr>
          <w:b/>
          <w:sz w:val="24"/>
        </w:rPr>
        <w:t>18</w:t>
      </w:r>
      <w:r>
        <w:rPr>
          <w:sz w:val="24"/>
        </w:rPr>
        <w:t>.</w:t>
      </w:r>
    </w:p>
    <w:p w14:paraId="53E88BFF" w14:textId="77777777" w:rsidR="00CB7AEE" w:rsidRDefault="00000000">
      <w:pPr>
        <w:pStyle w:val="Heading1"/>
        <w:spacing w:before="195"/>
      </w:pPr>
      <w:r>
        <w:t>Fellow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include:</w:t>
      </w:r>
    </w:p>
    <w:p w14:paraId="1B4F9F5D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73" w:lineRule="auto"/>
        <w:ind w:right="177"/>
        <w:rPr>
          <w:sz w:val="24"/>
        </w:rPr>
      </w:pPr>
      <w:r>
        <w:rPr>
          <w:sz w:val="24"/>
        </w:rPr>
        <w:t>Engaging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CDR</w:t>
      </w:r>
      <w:r>
        <w:rPr>
          <w:spacing w:val="-3"/>
          <w:sz w:val="24"/>
        </w:rPr>
        <w:t xml:space="preserve"> </w:t>
      </w:r>
      <w:r>
        <w:rPr>
          <w:sz w:val="24"/>
        </w:rPr>
        <w:t>Co-Directors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Fellow’s</w:t>
      </w:r>
      <w:r>
        <w:rPr>
          <w:spacing w:val="-3"/>
          <w:sz w:val="24"/>
        </w:rPr>
        <w:t xml:space="preserve"> </w:t>
      </w:r>
      <w:r>
        <w:rPr>
          <w:sz w:val="24"/>
        </w:rPr>
        <w:t>tenure,</w:t>
      </w:r>
      <w:r>
        <w:rPr>
          <w:spacing w:val="-3"/>
          <w:sz w:val="24"/>
        </w:rPr>
        <w:t xml:space="preserve"> </w:t>
      </w:r>
      <w:r>
        <w:rPr>
          <w:sz w:val="24"/>
        </w:rPr>
        <w:t>and then executing that plan.</w:t>
      </w:r>
      <w:r>
        <w:rPr>
          <w:spacing w:val="40"/>
          <w:sz w:val="24"/>
        </w:rPr>
        <w:t xml:space="preserve"> </w:t>
      </w:r>
      <w:r>
        <w:rPr>
          <w:sz w:val="24"/>
        </w:rPr>
        <w:t>This will likely include, but not be limited to, working with the CDR Co-</w:t>
      </w:r>
    </w:p>
    <w:p w14:paraId="58A17193" w14:textId="77777777" w:rsidR="00CB7AEE" w:rsidRDefault="00000000">
      <w:pPr>
        <w:pStyle w:val="BodyText"/>
        <w:spacing w:before="4"/>
        <w:ind w:firstLine="0"/>
      </w:pP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CDR Training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Prof. William</w:t>
      </w:r>
      <w:r>
        <w:rPr>
          <w:spacing w:val="-2"/>
        </w:rPr>
        <w:t xml:space="preserve"> </w:t>
      </w:r>
      <w:r>
        <w:t>Logue to</w:t>
      </w:r>
      <w:r>
        <w:rPr>
          <w:spacing w:val="-1"/>
        </w:rPr>
        <w:t xml:space="preserve"> </w:t>
      </w:r>
      <w:r>
        <w:t>help with</w:t>
      </w:r>
      <w:r>
        <w:rPr>
          <w:spacing w:val="-2"/>
        </w:rPr>
        <w:t xml:space="preserve"> </w:t>
      </w:r>
      <w:r>
        <w:t xml:space="preserve">their projects, </w:t>
      </w:r>
      <w:r>
        <w:rPr>
          <w:spacing w:val="-2"/>
        </w:rPr>
        <w:t>including</w:t>
      </w:r>
    </w:p>
    <w:p w14:paraId="448EF67C" w14:textId="1FE327DE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43"/>
        <w:ind w:hanging="361"/>
        <w:rPr>
          <w:sz w:val="24"/>
        </w:rPr>
      </w:pPr>
      <w:r>
        <w:rPr>
          <w:sz w:val="24"/>
        </w:rPr>
        <w:t>Mediation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trainings</w:t>
      </w:r>
    </w:p>
    <w:p w14:paraId="3B92C3F8" w14:textId="687D3089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QU-Yale</w:t>
      </w:r>
      <w:r>
        <w:rPr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Speaker </w:t>
      </w:r>
      <w:r>
        <w:rPr>
          <w:spacing w:val="-2"/>
          <w:sz w:val="24"/>
        </w:rPr>
        <w:t>Series</w:t>
      </w:r>
    </w:p>
    <w:p w14:paraId="0874E188" w14:textId="25BBDD26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40"/>
        <w:ind w:hanging="361"/>
        <w:rPr>
          <w:sz w:val="24"/>
        </w:rPr>
      </w:pPr>
      <w:r>
        <w:rPr>
          <w:sz w:val="24"/>
        </w:rPr>
        <w:t>CT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ADR </w:t>
      </w:r>
      <w:r>
        <w:rPr>
          <w:spacing w:val="-2"/>
          <w:sz w:val="24"/>
        </w:rPr>
        <w:t>Section</w:t>
      </w:r>
    </w:p>
    <w:p w14:paraId="2ABC4BE8" w14:textId="77777777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CT</w:t>
      </w:r>
      <w:r>
        <w:rPr>
          <w:spacing w:val="-1"/>
          <w:sz w:val="24"/>
        </w:rPr>
        <w:t xml:space="preserve"> </w:t>
      </w:r>
      <w:r>
        <w:rPr>
          <w:sz w:val="24"/>
        </w:rPr>
        <w:t>Mediation</w:t>
      </w:r>
      <w:r>
        <w:rPr>
          <w:spacing w:val="-2"/>
          <w:sz w:val="24"/>
        </w:rPr>
        <w:t xml:space="preserve"> Association.</w:t>
      </w:r>
    </w:p>
    <w:p w14:paraId="14B8CC1D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7"/>
        <w:ind w:hanging="361"/>
        <w:rPr>
          <w:sz w:val="24"/>
        </w:rPr>
      </w:pPr>
      <w:r>
        <w:rPr>
          <w:sz w:val="24"/>
        </w:rPr>
        <w:t>Assisting</w:t>
      </w:r>
      <w:r>
        <w:rPr>
          <w:spacing w:val="-1"/>
          <w:sz w:val="24"/>
        </w:rPr>
        <w:t xml:space="preserve"> </w:t>
      </w:r>
      <w:r>
        <w:rPr>
          <w:sz w:val="24"/>
        </w:rPr>
        <w:t>in publicity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CDR, </w:t>
      </w:r>
      <w:r>
        <w:rPr>
          <w:spacing w:val="-2"/>
          <w:sz w:val="24"/>
        </w:rPr>
        <w:t>including</w:t>
      </w:r>
    </w:p>
    <w:p w14:paraId="107B3D4B" w14:textId="5F1E5870" w:rsidR="00CB7AEE" w:rsidRDefault="00C06BF6">
      <w:pPr>
        <w:pStyle w:val="ListParagraph"/>
        <w:numPr>
          <w:ilvl w:val="1"/>
          <w:numId w:val="1"/>
        </w:numPr>
        <w:tabs>
          <w:tab w:val="left" w:pos="1552"/>
        </w:tabs>
        <w:spacing w:before="43"/>
        <w:ind w:hanging="361"/>
        <w:rPr>
          <w:sz w:val="24"/>
        </w:rPr>
      </w:pPr>
      <w:r>
        <w:rPr>
          <w:sz w:val="24"/>
        </w:rPr>
        <w:t xml:space="preserve">Two </w:t>
      </w:r>
      <w:r w:rsidR="00000000">
        <w:rPr>
          <w:sz w:val="24"/>
        </w:rPr>
        <w:t>newsletters</w:t>
      </w:r>
      <w:r>
        <w:rPr>
          <w:sz w:val="24"/>
        </w:rPr>
        <w:t>, one in Spring 2023 and the other in Fall 2023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using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Constant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Contact</w:t>
      </w:r>
    </w:p>
    <w:p w14:paraId="62EB2808" w14:textId="77777777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35"/>
        <w:ind w:hanging="361"/>
        <w:rPr>
          <w:sz w:val="24"/>
        </w:rPr>
      </w:pPr>
      <w:r>
        <w:rPr>
          <w:sz w:val="24"/>
        </w:rPr>
        <w:t>CDR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website </w:t>
      </w:r>
      <w:r>
        <w:rPr>
          <w:spacing w:val="-2"/>
          <w:sz w:val="24"/>
        </w:rPr>
        <w:t>content.</w:t>
      </w:r>
    </w:p>
    <w:p w14:paraId="726BA72D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7"/>
        <w:ind w:hanging="361"/>
        <w:rPr>
          <w:sz w:val="24"/>
        </w:rPr>
      </w:pP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distributing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CDR </w:t>
      </w:r>
      <w:r>
        <w:rPr>
          <w:spacing w:val="-2"/>
          <w:sz w:val="24"/>
        </w:rPr>
        <w:t>events;</w:t>
      </w:r>
    </w:p>
    <w:p w14:paraId="26F9553F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Profs.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Logue &amp;</w:t>
      </w:r>
      <w:r>
        <w:rPr>
          <w:spacing w:val="-1"/>
          <w:sz w:val="24"/>
        </w:rPr>
        <w:t xml:space="preserve"> </w:t>
      </w:r>
      <w:r>
        <w:rPr>
          <w:sz w:val="24"/>
        </w:rPr>
        <w:t>Loraine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Porta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CT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Mediation </w:t>
      </w:r>
      <w:r>
        <w:rPr>
          <w:spacing w:val="-2"/>
          <w:sz w:val="24"/>
        </w:rPr>
        <w:t>Program;</w:t>
      </w:r>
    </w:p>
    <w:p w14:paraId="46481AF1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/>
        <w:ind w:hanging="361"/>
        <w:rPr>
          <w:sz w:val="24"/>
        </w:rPr>
      </w:pP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events 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body about</w:t>
      </w:r>
      <w:r>
        <w:rPr>
          <w:spacing w:val="-1"/>
          <w:sz w:val="24"/>
        </w:rPr>
        <w:t xml:space="preserve"> </w:t>
      </w:r>
      <w:r>
        <w:rPr>
          <w:sz w:val="24"/>
        </w:rPr>
        <w:t>CDR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initiatives; </w:t>
      </w:r>
      <w:r>
        <w:rPr>
          <w:spacing w:val="-5"/>
          <w:sz w:val="24"/>
        </w:rPr>
        <w:t>and</w:t>
      </w:r>
    </w:p>
    <w:p w14:paraId="573E6D36" w14:textId="194217B9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73" w:lineRule="auto"/>
        <w:ind w:right="302"/>
        <w:rPr>
          <w:sz w:val="24"/>
        </w:rPr>
      </w:pPr>
      <w:r>
        <w:rPr>
          <w:sz w:val="24"/>
        </w:rPr>
        <w:t>Serving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Dispute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(SDR).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 w:rsidR="00C06BF6">
        <w:rPr>
          <w:sz w:val="24"/>
        </w:rPr>
        <w:t xml:space="preserve">a </w:t>
      </w:r>
      <w:r>
        <w:rPr>
          <w:sz w:val="24"/>
        </w:rPr>
        <w:t>Fellow</w:t>
      </w:r>
      <w:r>
        <w:rPr>
          <w:spacing w:val="-2"/>
          <w:sz w:val="24"/>
        </w:rPr>
        <w:t xml:space="preserve"> </w:t>
      </w:r>
      <w:r w:rsidR="00C06BF6"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SDR E-board member, they will serve as a non-voting member of the SDR E-board.</w:t>
      </w:r>
    </w:p>
    <w:p w14:paraId="10F08C68" w14:textId="766CB154" w:rsidR="00CB7AEE" w:rsidRDefault="00000000">
      <w:pPr>
        <w:pStyle w:val="Heading1"/>
        <w:spacing w:before="206"/>
        <w:ind w:left="165"/>
      </w:pPr>
      <w:r>
        <w:t>Competitive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show:</w:t>
      </w:r>
    </w:p>
    <w:p w14:paraId="774738CF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/>
        <w:ind w:hanging="361"/>
        <w:rPr>
          <w:sz w:val="24"/>
        </w:rPr>
      </w:pP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in dispute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resolution,</w:t>
      </w:r>
      <w:r>
        <w:rPr>
          <w:spacing w:val="-2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limited </w:t>
      </w:r>
      <w:r>
        <w:rPr>
          <w:spacing w:val="-5"/>
          <w:sz w:val="24"/>
        </w:rPr>
        <w:t>to:</w:t>
      </w:r>
    </w:p>
    <w:p w14:paraId="025B64E6" w14:textId="77777777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43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Dispute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Resolution;</w:t>
      </w:r>
    </w:p>
    <w:p w14:paraId="073A7D3C" w14:textId="77777777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SDR;</w:t>
      </w:r>
    </w:p>
    <w:p w14:paraId="69E32AAF" w14:textId="197C7DE5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35"/>
        <w:ind w:hanging="361"/>
        <w:rPr>
          <w:sz w:val="24"/>
        </w:rPr>
      </w:pP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DR-related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competitions</w:t>
      </w:r>
      <w:r w:rsidR="00C06BF6"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DR-related</w:t>
      </w:r>
      <w:r>
        <w:rPr>
          <w:spacing w:val="-1"/>
          <w:sz w:val="24"/>
        </w:rPr>
        <w:t xml:space="preserve"> </w:t>
      </w:r>
      <w:r>
        <w:rPr>
          <w:sz w:val="24"/>
        </w:rPr>
        <w:t>trainings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courses;</w:t>
      </w:r>
    </w:p>
    <w:p w14:paraId="4AE95BC6" w14:textId="77777777" w:rsidR="00CB7AEE" w:rsidRDefault="00000000">
      <w:pPr>
        <w:pStyle w:val="ListParagraph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in externships,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settings, or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outside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school;</w:t>
      </w:r>
    </w:p>
    <w:p w14:paraId="75728E2C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7"/>
        <w:ind w:hanging="361"/>
        <w:rPr>
          <w:sz w:val="24"/>
        </w:rPr>
      </w:pPr>
      <w:r>
        <w:rPr>
          <w:sz w:val="24"/>
        </w:rPr>
        <w:t>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skills;</w:t>
      </w:r>
    </w:p>
    <w:p w14:paraId="46C5269E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73" w:lineRule="auto"/>
        <w:ind w:right="436"/>
        <w:rPr>
          <w:sz w:val="24"/>
        </w:rPr>
      </w:pP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websites,</w:t>
      </w:r>
      <w:r>
        <w:rPr>
          <w:spacing w:val="-4"/>
          <w:sz w:val="24"/>
        </w:rPr>
        <w:t xml:space="preserve"> </w:t>
      </w:r>
      <w:r>
        <w:rPr>
          <w:sz w:val="24"/>
        </w:rPr>
        <w:t>web-based</w:t>
      </w:r>
      <w:r>
        <w:rPr>
          <w:spacing w:val="-4"/>
          <w:sz w:val="24"/>
        </w:rPr>
        <w:t xml:space="preserve"> </w:t>
      </w:r>
      <w:r>
        <w:rPr>
          <w:sz w:val="24"/>
        </w:rPr>
        <w:t>mailing,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publishing </w:t>
      </w:r>
      <w:r>
        <w:rPr>
          <w:spacing w:val="-2"/>
          <w:sz w:val="24"/>
        </w:rPr>
        <w:t>services.</w:t>
      </w:r>
    </w:p>
    <w:p w14:paraId="14676653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"/>
        <w:ind w:hanging="361"/>
        <w:rPr>
          <w:sz w:val="24"/>
        </w:rPr>
      </w:pP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skills;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DCD3958" w14:textId="77777777" w:rsidR="00CB7AE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/>
        <w:ind w:hanging="361"/>
        <w:rPr>
          <w:sz w:val="24"/>
        </w:rPr>
      </w:pPr>
      <w:r>
        <w:rPr>
          <w:sz w:val="24"/>
        </w:rPr>
        <w:t>Initiative</w:t>
      </w:r>
      <w:r>
        <w:rPr>
          <w:spacing w:val="-3"/>
          <w:sz w:val="24"/>
        </w:rPr>
        <w:t xml:space="preserve"> </w:t>
      </w:r>
      <w:r>
        <w:rPr>
          <w:sz w:val="24"/>
        </w:rPr>
        <w:t>and ideas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current and</w:t>
      </w:r>
      <w:r>
        <w:rPr>
          <w:spacing w:val="-2"/>
          <w:sz w:val="24"/>
        </w:rPr>
        <w:t xml:space="preserve"> </w:t>
      </w:r>
      <w:r>
        <w:rPr>
          <w:sz w:val="24"/>
        </w:rPr>
        <w:t>future directions</w:t>
      </w:r>
      <w:r>
        <w:rPr>
          <w:spacing w:val="-1"/>
          <w:sz w:val="24"/>
        </w:rPr>
        <w:t xml:space="preserve"> </w:t>
      </w:r>
      <w:r>
        <w:rPr>
          <w:sz w:val="24"/>
        </w:rPr>
        <w:t>for the Center</w:t>
      </w:r>
      <w:r>
        <w:rPr>
          <w:spacing w:val="-1"/>
          <w:sz w:val="24"/>
        </w:rPr>
        <w:t xml:space="preserve"> </w:t>
      </w:r>
      <w:r>
        <w:rPr>
          <w:sz w:val="24"/>
        </w:rPr>
        <w:t>on Dispute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Resolution.</w:t>
      </w:r>
    </w:p>
    <w:sectPr w:rsidR="00CB7AEE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CEF"/>
    <w:multiLevelType w:val="hybridMultilevel"/>
    <w:tmpl w:val="15D61C9A"/>
    <w:lvl w:ilvl="0" w:tplc="9FD09DD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2A7F6A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DF4430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81E49406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1ECAB6E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A58451F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E2FA0E44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97760124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226E3510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num w:numId="1" w16cid:durableId="45260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AEE"/>
    <w:rsid w:val="00C06BF6"/>
    <w:rsid w:val="00CB7AEE"/>
    <w:rsid w:val="00D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FC07"/>
  <w15:docId w15:val="{193697B8-39D4-4E77-AF16-677635F3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3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3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disres@quinnipia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2022.Fellowship notice.10.29.21.final</dc:title>
  <dc:creator>Kim Arnett</dc:creator>
  <cp:lastModifiedBy>Pillsbury, Charles Prof.</cp:lastModifiedBy>
  <cp:revision>4</cp:revision>
  <dcterms:created xsi:type="dcterms:W3CDTF">2022-10-12T16:45:00Z</dcterms:created>
  <dcterms:modified xsi:type="dcterms:W3CDTF">2022-10-12T17:08:00Z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macOS Version 10.14.6 (Build 18G9323) Quartz PDFContext</vt:lpwstr>
  </property>
</Properties>
</file>